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8956" w14:textId="77777777" w:rsidR="003B422A" w:rsidRPr="003B422A" w:rsidRDefault="003B422A" w:rsidP="003B422A">
      <w:pPr>
        <w:pStyle w:val="Title"/>
        <w:spacing w:line="420" w:lineRule="auto"/>
        <w:jc w:val="center"/>
        <w:rPr>
          <w:b/>
          <w:sz w:val="44"/>
          <w:szCs w:val="44"/>
        </w:rPr>
      </w:pPr>
      <w:r w:rsidRPr="003B422A">
        <w:rPr>
          <w:b/>
          <w:color w:val="282A2A"/>
          <w:w w:val="105"/>
          <w:sz w:val="44"/>
          <w:szCs w:val="44"/>
        </w:rPr>
        <w:t>St</w:t>
      </w:r>
      <w:r w:rsidRPr="003B422A">
        <w:rPr>
          <w:b/>
          <w:color w:val="282A2A"/>
          <w:spacing w:val="-110"/>
          <w:w w:val="105"/>
          <w:sz w:val="44"/>
          <w:szCs w:val="44"/>
        </w:rPr>
        <w:t xml:space="preserve"> </w:t>
      </w:r>
      <w:r w:rsidRPr="003B422A">
        <w:rPr>
          <w:b/>
          <w:color w:val="282A2A"/>
          <w:w w:val="105"/>
          <w:sz w:val="44"/>
          <w:szCs w:val="44"/>
        </w:rPr>
        <w:t>Johns</w:t>
      </w:r>
      <w:r w:rsidRPr="003B422A">
        <w:rPr>
          <w:b/>
          <w:color w:val="282A2A"/>
          <w:spacing w:val="-47"/>
          <w:w w:val="105"/>
          <w:sz w:val="44"/>
          <w:szCs w:val="44"/>
        </w:rPr>
        <w:t xml:space="preserve"> </w:t>
      </w:r>
      <w:r w:rsidRPr="003B422A">
        <w:rPr>
          <w:b/>
          <w:color w:val="282A2A"/>
          <w:w w:val="105"/>
          <w:sz w:val="44"/>
          <w:szCs w:val="44"/>
        </w:rPr>
        <w:t>County</w:t>
      </w:r>
      <w:r w:rsidRPr="003B422A">
        <w:rPr>
          <w:b/>
          <w:color w:val="282A2A"/>
          <w:spacing w:val="-17"/>
          <w:w w:val="105"/>
          <w:sz w:val="44"/>
          <w:szCs w:val="44"/>
        </w:rPr>
        <w:t xml:space="preserve"> </w:t>
      </w:r>
      <w:r w:rsidRPr="003B422A">
        <w:rPr>
          <w:b/>
          <w:color w:val="282A2A"/>
          <w:w w:val="105"/>
          <w:sz w:val="44"/>
          <w:szCs w:val="44"/>
        </w:rPr>
        <w:t>Housing</w:t>
      </w:r>
      <w:r w:rsidRPr="003B422A">
        <w:rPr>
          <w:b/>
          <w:color w:val="282A2A"/>
          <w:spacing w:val="-9"/>
          <w:w w:val="105"/>
          <w:sz w:val="44"/>
          <w:szCs w:val="44"/>
        </w:rPr>
        <w:t xml:space="preserve"> </w:t>
      </w:r>
      <w:r w:rsidRPr="003B422A">
        <w:rPr>
          <w:b/>
          <w:color w:val="282A2A"/>
          <w:w w:val="105"/>
          <w:sz w:val="44"/>
          <w:szCs w:val="44"/>
        </w:rPr>
        <w:t>and</w:t>
      </w:r>
      <w:r w:rsidRPr="003B422A">
        <w:rPr>
          <w:b/>
          <w:color w:val="282A2A"/>
          <w:spacing w:val="-51"/>
          <w:w w:val="105"/>
          <w:sz w:val="44"/>
          <w:szCs w:val="44"/>
        </w:rPr>
        <w:t xml:space="preserve"> </w:t>
      </w:r>
      <w:r w:rsidRPr="003B422A">
        <w:rPr>
          <w:b/>
          <w:color w:val="282A2A"/>
          <w:w w:val="105"/>
          <w:sz w:val="44"/>
          <w:szCs w:val="44"/>
        </w:rPr>
        <w:t>Community Development Fee</w:t>
      </w:r>
      <w:r w:rsidRPr="003B422A">
        <w:rPr>
          <w:b/>
          <w:color w:val="282A2A"/>
          <w:spacing w:val="-10"/>
          <w:w w:val="105"/>
          <w:sz w:val="44"/>
          <w:szCs w:val="44"/>
        </w:rPr>
        <w:t xml:space="preserve"> </w:t>
      </w:r>
      <w:r w:rsidRPr="003B422A">
        <w:rPr>
          <w:b/>
          <w:color w:val="282A2A"/>
          <w:w w:val="105"/>
          <w:sz w:val="44"/>
          <w:szCs w:val="44"/>
        </w:rPr>
        <w:t>Scale</w:t>
      </w:r>
    </w:p>
    <w:p w14:paraId="554CEB40" w14:textId="11D42036" w:rsidR="00D41075" w:rsidRDefault="00D41075" w:rsidP="003B422A">
      <w:r w:rsidRPr="003B422A">
        <w:t xml:space="preserve"> </w:t>
      </w:r>
    </w:p>
    <w:p w14:paraId="11E4639A" w14:textId="1FD0C258" w:rsidR="003B422A" w:rsidRDefault="003B422A" w:rsidP="003B422A">
      <w:pPr>
        <w:jc w:val="center"/>
        <w:rPr>
          <w:b/>
          <w:sz w:val="32"/>
          <w:szCs w:val="32"/>
        </w:rPr>
      </w:pPr>
      <w:r w:rsidRPr="003B422A">
        <w:rPr>
          <w:b/>
          <w:sz w:val="32"/>
          <w:szCs w:val="32"/>
        </w:rPr>
        <w:t>Effective January 15, 2024</w:t>
      </w:r>
    </w:p>
    <w:p w14:paraId="26BC5D12" w14:textId="234B50BC" w:rsidR="003B422A" w:rsidRDefault="003B422A" w:rsidP="003B422A">
      <w:pPr>
        <w:jc w:val="center"/>
        <w:rPr>
          <w:b/>
          <w:sz w:val="32"/>
          <w:szCs w:val="32"/>
        </w:rPr>
      </w:pPr>
    </w:p>
    <w:p w14:paraId="1B6503EE" w14:textId="0D548DD1" w:rsidR="003B422A" w:rsidRDefault="003B422A" w:rsidP="003B422A">
      <w:pPr>
        <w:jc w:val="center"/>
        <w:rPr>
          <w:b/>
          <w:sz w:val="32"/>
          <w:szCs w:val="32"/>
        </w:rPr>
      </w:pPr>
    </w:p>
    <w:p w14:paraId="7FD141EB" w14:textId="2606CCA5" w:rsidR="003B422A" w:rsidRDefault="003B422A" w:rsidP="003B422A">
      <w:pPr>
        <w:jc w:val="center"/>
        <w:rPr>
          <w:b/>
          <w:color w:val="282A2A"/>
          <w:w w:val="110"/>
          <w:sz w:val="32"/>
          <w:szCs w:val="32"/>
        </w:rPr>
      </w:pPr>
      <w:r w:rsidRPr="003B422A">
        <w:rPr>
          <w:b/>
          <w:color w:val="282A2A"/>
          <w:w w:val="110"/>
          <w:sz w:val="32"/>
          <w:szCs w:val="32"/>
        </w:rPr>
        <w:t>Credit Report Pulls</w:t>
      </w:r>
    </w:p>
    <w:p w14:paraId="6DE593E8" w14:textId="1B680D71" w:rsidR="003B422A" w:rsidRDefault="003B422A" w:rsidP="003B422A">
      <w:pPr>
        <w:jc w:val="center"/>
        <w:rPr>
          <w:b/>
          <w:sz w:val="32"/>
          <w:szCs w:val="32"/>
        </w:rPr>
      </w:pPr>
    </w:p>
    <w:p w14:paraId="01D859BB" w14:textId="3406D8D3" w:rsidR="003B422A" w:rsidRDefault="003B422A" w:rsidP="003B422A">
      <w:pPr>
        <w:jc w:val="center"/>
        <w:rPr>
          <w:b/>
          <w:color w:val="282A2A"/>
          <w:w w:val="110"/>
          <w:sz w:val="32"/>
          <w:szCs w:val="32"/>
        </w:rPr>
      </w:pPr>
      <w:r w:rsidRPr="003B422A">
        <w:rPr>
          <w:b/>
          <w:color w:val="282A2A"/>
          <w:w w:val="110"/>
          <w:sz w:val="32"/>
          <w:szCs w:val="32"/>
        </w:rPr>
        <w:t>1</w:t>
      </w:r>
      <w:r w:rsidRPr="003B422A">
        <w:rPr>
          <w:b/>
          <w:color w:val="282A2A"/>
          <w:spacing w:val="-52"/>
          <w:w w:val="110"/>
          <w:sz w:val="32"/>
          <w:szCs w:val="32"/>
        </w:rPr>
        <w:t xml:space="preserve"> </w:t>
      </w:r>
      <w:r w:rsidRPr="003B422A">
        <w:rPr>
          <w:b/>
          <w:color w:val="282A2A"/>
          <w:w w:val="110"/>
          <w:sz w:val="32"/>
          <w:szCs w:val="32"/>
        </w:rPr>
        <w:t>Person</w:t>
      </w:r>
      <w:r w:rsidRPr="003B422A">
        <w:rPr>
          <w:b/>
          <w:color w:val="282A2A"/>
          <w:spacing w:val="-23"/>
          <w:w w:val="110"/>
          <w:sz w:val="32"/>
          <w:szCs w:val="32"/>
        </w:rPr>
        <w:t xml:space="preserve"> </w:t>
      </w:r>
      <w:r w:rsidRPr="003B422A">
        <w:rPr>
          <w:color w:val="282A2A"/>
          <w:w w:val="110"/>
          <w:sz w:val="32"/>
          <w:szCs w:val="32"/>
        </w:rPr>
        <w:t xml:space="preserve">= </w:t>
      </w:r>
      <w:r w:rsidRPr="003B422A">
        <w:rPr>
          <w:b/>
          <w:color w:val="282A2A"/>
          <w:w w:val="110"/>
          <w:sz w:val="32"/>
          <w:szCs w:val="32"/>
        </w:rPr>
        <w:t>$21</w:t>
      </w:r>
    </w:p>
    <w:p w14:paraId="05B8DA2B" w14:textId="7CD2CC8E" w:rsidR="003B422A" w:rsidRDefault="003B422A" w:rsidP="003B422A">
      <w:pPr>
        <w:jc w:val="center"/>
        <w:rPr>
          <w:b/>
          <w:color w:val="282A2A"/>
          <w:spacing w:val="-5"/>
          <w:sz w:val="32"/>
          <w:szCs w:val="32"/>
        </w:rPr>
      </w:pPr>
      <w:r w:rsidRPr="003B422A">
        <w:rPr>
          <w:b/>
          <w:color w:val="282A2A"/>
          <w:sz w:val="32"/>
          <w:szCs w:val="32"/>
        </w:rPr>
        <w:t>2</w:t>
      </w:r>
      <w:r w:rsidRPr="003B422A">
        <w:rPr>
          <w:b/>
          <w:color w:val="282A2A"/>
          <w:spacing w:val="48"/>
          <w:sz w:val="32"/>
          <w:szCs w:val="32"/>
        </w:rPr>
        <w:t xml:space="preserve"> </w:t>
      </w:r>
      <w:r w:rsidRPr="003B422A">
        <w:rPr>
          <w:b/>
          <w:color w:val="282A2A"/>
          <w:sz w:val="32"/>
          <w:szCs w:val="32"/>
        </w:rPr>
        <w:t>Person</w:t>
      </w:r>
      <w:r w:rsidRPr="003B422A">
        <w:rPr>
          <w:b/>
          <w:color w:val="282A2A"/>
          <w:spacing w:val="18"/>
          <w:sz w:val="32"/>
          <w:szCs w:val="32"/>
        </w:rPr>
        <w:t xml:space="preserve"> </w:t>
      </w:r>
      <w:r w:rsidRPr="003B422A">
        <w:rPr>
          <w:color w:val="282A2A"/>
          <w:sz w:val="32"/>
          <w:szCs w:val="32"/>
        </w:rPr>
        <w:t>=</w:t>
      </w:r>
      <w:r w:rsidRPr="003B422A">
        <w:rPr>
          <w:color w:val="282A2A"/>
          <w:spacing w:val="-34"/>
          <w:sz w:val="32"/>
          <w:szCs w:val="32"/>
        </w:rPr>
        <w:t xml:space="preserve"> </w:t>
      </w:r>
      <w:r w:rsidRPr="003B422A">
        <w:rPr>
          <w:b/>
          <w:color w:val="282A2A"/>
          <w:spacing w:val="-5"/>
          <w:sz w:val="32"/>
          <w:szCs w:val="32"/>
        </w:rPr>
        <w:t>$42</w:t>
      </w:r>
    </w:p>
    <w:p w14:paraId="3DFE50E8" w14:textId="6072AEB8" w:rsidR="003B422A" w:rsidRDefault="003B422A" w:rsidP="003B422A">
      <w:pPr>
        <w:jc w:val="center"/>
        <w:rPr>
          <w:b/>
          <w:sz w:val="32"/>
          <w:szCs w:val="32"/>
        </w:rPr>
      </w:pPr>
    </w:p>
    <w:p w14:paraId="7269A9F5" w14:textId="77777777" w:rsidR="003B422A" w:rsidRPr="003B422A" w:rsidRDefault="003B422A" w:rsidP="003B422A">
      <w:pPr>
        <w:spacing w:before="85" w:line="283" w:lineRule="auto"/>
        <w:ind w:right="125"/>
        <w:rPr>
          <w:b/>
          <w:sz w:val="24"/>
          <w:szCs w:val="24"/>
        </w:rPr>
      </w:pPr>
      <w:r w:rsidRPr="003B422A">
        <w:rPr>
          <w:b/>
          <w:color w:val="282A2A"/>
          <w:w w:val="105"/>
          <w:sz w:val="24"/>
          <w:szCs w:val="24"/>
        </w:rPr>
        <w:t>This</w:t>
      </w:r>
      <w:r w:rsidRPr="003B422A">
        <w:rPr>
          <w:b/>
          <w:color w:val="282A2A"/>
          <w:spacing w:val="-1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fee</w:t>
      </w:r>
      <w:r w:rsidRPr="003B422A">
        <w:rPr>
          <w:b/>
          <w:color w:val="282A2A"/>
          <w:spacing w:val="-7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will</w:t>
      </w:r>
      <w:r w:rsidRPr="003B422A">
        <w:rPr>
          <w:b/>
          <w:color w:val="282A2A"/>
          <w:spacing w:val="-3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be</w:t>
      </w:r>
      <w:r w:rsidRPr="003B422A">
        <w:rPr>
          <w:b/>
          <w:color w:val="282A2A"/>
          <w:spacing w:val="-24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charged EACH time</w:t>
      </w:r>
      <w:r w:rsidRPr="003B422A">
        <w:rPr>
          <w:b/>
          <w:color w:val="282A2A"/>
          <w:spacing w:val="-12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your</w:t>
      </w:r>
      <w:r w:rsidRPr="003B422A">
        <w:rPr>
          <w:b/>
          <w:color w:val="282A2A"/>
          <w:spacing w:val="-26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credit</w:t>
      </w:r>
      <w:r w:rsidRPr="003B422A">
        <w:rPr>
          <w:b/>
          <w:color w:val="282A2A"/>
          <w:spacing w:val="-6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report is</w:t>
      </w:r>
      <w:r w:rsidRPr="003B422A">
        <w:rPr>
          <w:b/>
          <w:color w:val="282A2A"/>
          <w:spacing w:val="-4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requested. All</w:t>
      </w:r>
      <w:r w:rsidRPr="003B422A">
        <w:rPr>
          <w:b/>
          <w:color w:val="282A2A"/>
          <w:spacing w:val="40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fees</w:t>
      </w:r>
      <w:r w:rsidRPr="003B422A">
        <w:rPr>
          <w:b/>
          <w:color w:val="282A2A"/>
          <w:spacing w:val="-46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must be</w:t>
      </w:r>
      <w:r w:rsidRPr="003B422A">
        <w:rPr>
          <w:b/>
          <w:color w:val="282A2A"/>
          <w:spacing w:val="-30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paid PRIOR to</w:t>
      </w:r>
      <w:r w:rsidRPr="003B422A">
        <w:rPr>
          <w:b/>
          <w:color w:val="282A2A"/>
          <w:spacing w:val="40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the</w:t>
      </w:r>
      <w:r w:rsidRPr="003B422A">
        <w:rPr>
          <w:b/>
          <w:color w:val="282A2A"/>
          <w:spacing w:val="-28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credit report</w:t>
      </w:r>
      <w:r w:rsidRPr="003B422A">
        <w:rPr>
          <w:b/>
          <w:color w:val="282A2A"/>
          <w:spacing w:val="-3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being</w:t>
      </w:r>
      <w:r w:rsidRPr="003B422A">
        <w:rPr>
          <w:b/>
          <w:color w:val="282A2A"/>
          <w:spacing w:val="-6"/>
          <w:w w:val="105"/>
          <w:sz w:val="24"/>
          <w:szCs w:val="24"/>
        </w:rPr>
        <w:t xml:space="preserve"> </w:t>
      </w:r>
      <w:r w:rsidRPr="003B422A">
        <w:rPr>
          <w:b/>
          <w:color w:val="282A2A"/>
          <w:w w:val="105"/>
          <w:sz w:val="24"/>
          <w:szCs w:val="24"/>
        </w:rPr>
        <w:t>pulled.</w:t>
      </w:r>
    </w:p>
    <w:p w14:paraId="73CC7FCA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0AD3E69B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5A0363A0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7C8C8A65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21693110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260D9D02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6E77F546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050FACD4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734D3859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2CF140CB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09B3B4F7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71E06238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4B88B229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4CB18CC0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66DB7ECF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51AA31CF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4F33C0D5" w14:textId="77777777" w:rsidR="003B422A" w:rsidRDefault="003B422A" w:rsidP="003B422A">
      <w:pPr>
        <w:jc w:val="center"/>
        <w:rPr>
          <w:color w:val="282A2A"/>
          <w:sz w:val="18"/>
          <w:szCs w:val="18"/>
        </w:rPr>
      </w:pPr>
    </w:p>
    <w:p w14:paraId="2AA5ABE7" w14:textId="0945A0BA" w:rsidR="003B422A" w:rsidRPr="003B422A" w:rsidRDefault="003B422A" w:rsidP="003B422A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color w:val="282A2A"/>
          <w:sz w:val="18"/>
          <w:szCs w:val="18"/>
        </w:rPr>
        <w:t>*</w:t>
      </w:r>
      <w:r w:rsidRPr="003B422A">
        <w:rPr>
          <w:color w:val="282A2A"/>
          <w:sz w:val="18"/>
          <w:szCs w:val="18"/>
        </w:rPr>
        <w:t>St</w:t>
      </w:r>
      <w:r w:rsidRPr="003B422A">
        <w:rPr>
          <w:color w:val="282A2A"/>
          <w:spacing w:val="-20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Johns</w:t>
      </w:r>
      <w:r w:rsidRPr="003B422A">
        <w:rPr>
          <w:color w:val="282A2A"/>
          <w:spacing w:val="27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County</w:t>
      </w:r>
      <w:r w:rsidRPr="003B422A">
        <w:rPr>
          <w:color w:val="282A2A"/>
          <w:spacing w:val="30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Housing</w:t>
      </w:r>
      <w:r w:rsidRPr="003B422A">
        <w:rPr>
          <w:color w:val="282A2A"/>
          <w:spacing w:val="29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and</w:t>
      </w:r>
      <w:r w:rsidRPr="003B422A">
        <w:rPr>
          <w:color w:val="282A2A"/>
          <w:spacing w:val="40"/>
          <w:sz w:val="18"/>
          <w:szCs w:val="18"/>
        </w:rPr>
        <w:t xml:space="preserve"> </w:t>
      </w:r>
      <w:r w:rsidRPr="003B422A">
        <w:rPr>
          <w:color w:val="18181A"/>
          <w:sz w:val="18"/>
          <w:szCs w:val="18"/>
        </w:rPr>
        <w:t>Financial</w:t>
      </w:r>
      <w:r w:rsidRPr="003B422A">
        <w:rPr>
          <w:color w:val="18181A"/>
          <w:spacing w:val="40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Counseling</w:t>
      </w:r>
      <w:r w:rsidRPr="003B422A">
        <w:rPr>
          <w:color w:val="282A2A"/>
          <w:spacing w:val="37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charges</w:t>
      </w:r>
      <w:r w:rsidRPr="003B422A">
        <w:rPr>
          <w:color w:val="282A2A"/>
          <w:spacing w:val="37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a</w:t>
      </w:r>
      <w:r w:rsidRPr="003B422A">
        <w:rPr>
          <w:color w:val="282A2A"/>
          <w:spacing w:val="23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fee</w:t>
      </w:r>
      <w:r w:rsidRPr="003B422A">
        <w:rPr>
          <w:color w:val="282A2A"/>
          <w:spacing w:val="16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for the</w:t>
      </w:r>
      <w:r w:rsidRPr="003B422A">
        <w:rPr>
          <w:color w:val="282A2A"/>
          <w:spacing w:val="40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cost</w:t>
      </w:r>
      <w:r w:rsidRPr="003B422A">
        <w:rPr>
          <w:color w:val="282A2A"/>
          <w:spacing w:val="14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of a</w:t>
      </w:r>
      <w:r w:rsidRPr="003B422A">
        <w:rPr>
          <w:color w:val="282A2A"/>
          <w:spacing w:val="16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credit</w:t>
      </w:r>
      <w:r w:rsidRPr="003B422A">
        <w:rPr>
          <w:color w:val="282A2A"/>
          <w:spacing w:val="32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report</w:t>
      </w:r>
      <w:r w:rsidRPr="003B422A">
        <w:rPr>
          <w:color w:val="282A2A"/>
          <w:spacing w:val="40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pull. The</w:t>
      </w:r>
      <w:r w:rsidRPr="003B422A">
        <w:rPr>
          <w:color w:val="282A2A"/>
          <w:spacing w:val="80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fee is</w:t>
      </w:r>
      <w:r w:rsidRPr="003B422A">
        <w:rPr>
          <w:color w:val="282A2A"/>
          <w:spacing w:val="22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>waived</w:t>
      </w:r>
      <w:r w:rsidRPr="003B422A">
        <w:rPr>
          <w:color w:val="282A2A"/>
          <w:spacing w:val="40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 xml:space="preserve">if </w:t>
      </w:r>
      <w:r w:rsidRPr="003B422A">
        <w:rPr>
          <w:color w:val="18181A"/>
          <w:sz w:val="18"/>
          <w:szCs w:val="18"/>
        </w:rPr>
        <w:t>the</w:t>
      </w:r>
      <w:r w:rsidRPr="003B422A">
        <w:rPr>
          <w:color w:val="18181A"/>
          <w:spacing w:val="69"/>
          <w:sz w:val="18"/>
          <w:szCs w:val="18"/>
        </w:rPr>
        <w:t xml:space="preserve"> </w:t>
      </w:r>
      <w:r w:rsidRPr="003B422A">
        <w:rPr>
          <w:color w:val="282A2A"/>
          <w:sz w:val="18"/>
          <w:szCs w:val="18"/>
        </w:rPr>
        <w:t xml:space="preserve">payment </w:t>
      </w:r>
      <w:r w:rsidRPr="003B422A">
        <w:rPr>
          <w:color w:val="282A2A"/>
          <w:w w:val="110"/>
          <w:sz w:val="18"/>
          <w:szCs w:val="18"/>
        </w:rPr>
        <w:t>of</w:t>
      </w:r>
      <w:r w:rsidRPr="003B422A">
        <w:rPr>
          <w:color w:val="282A2A"/>
          <w:spacing w:val="-34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such</w:t>
      </w:r>
      <w:r w:rsidRPr="003B422A">
        <w:rPr>
          <w:color w:val="282A2A"/>
          <w:spacing w:val="-22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would</w:t>
      </w:r>
      <w:r w:rsidRPr="003B422A">
        <w:rPr>
          <w:color w:val="282A2A"/>
          <w:spacing w:val="-21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constitute</w:t>
      </w:r>
      <w:r w:rsidRPr="003B422A">
        <w:rPr>
          <w:color w:val="282A2A"/>
          <w:spacing w:val="-21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a</w:t>
      </w:r>
      <w:r w:rsidRPr="003B422A">
        <w:rPr>
          <w:color w:val="282A2A"/>
          <w:spacing w:val="-21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ha</w:t>
      </w:r>
      <w:r w:rsidRPr="003B422A">
        <w:rPr>
          <w:color w:val="384D64"/>
          <w:w w:val="110"/>
          <w:sz w:val="18"/>
          <w:szCs w:val="18"/>
        </w:rPr>
        <w:t>r</w:t>
      </w:r>
      <w:r w:rsidRPr="003B422A">
        <w:rPr>
          <w:color w:val="282A2A"/>
          <w:w w:val="110"/>
          <w:sz w:val="18"/>
          <w:szCs w:val="18"/>
        </w:rPr>
        <w:t>dship</w:t>
      </w:r>
      <w:r w:rsidRPr="003B422A">
        <w:rPr>
          <w:color w:val="282A2A"/>
          <w:spacing w:val="-22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to</w:t>
      </w:r>
      <w:r w:rsidRPr="003B422A">
        <w:rPr>
          <w:color w:val="282A2A"/>
          <w:spacing w:val="-21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the</w:t>
      </w:r>
      <w:r w:rsidRPr="003B422A">
        <w:rPr>
          <w:color w:val="282A2A"/>
          <w:spacing w:val="-18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client;</w:t>
      </w:r>
      <w:r w:rsidRPr="003B422A">
        <w:rPr>
          <w:color w:val="282A2A"/>
          <w:spacing w:val="-21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the</w:t>
      </w:r>
      <w:r w:rsidRPr="003B422A">
        <w:rPr>
          <w:color w:val="282A2A"/>
          <w:spacing w:val="-22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client</w:t>
      </w:r>
      <w:r w:rsidRPr="003B422A">
        <w:rPr>
          <w:color w:val="282A2A"/>
          <w:spacing w:val="-21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is</w:t>
      </w:r>
      <w:r w:rsidRPr="003B422A">
        <w:rPr>
          <w:color w:val="282A2A"/>
          <w:spacing w:val="-21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being</w:t>
      </w:r>
      <w:r w:rsidRPr="003B422A">
        <w:rPr>
          <w:color w:val="282A2A"/>
          <w:spacing w:val="-22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counseled</w:t>
      </w:r>
      <w:r w:rsidRPr="003B422A">
        <w:rPr>
          <w:color w:val="282A2A"/>
          <w:spacing w:val="-7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for</w:t>
      </w:r>
      <w:r w:rsidRPr="003B422A">
        <w:rPr>
          <w:color w:val="282A2A"/>
          <w:spacing w:val="-22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default/foreclosure</w:t>
      </w:r>
      <w:r w:rsidRPr="003B422A">
        <w:rPr>
          <w:color w:val="282A2A"/>
          <w:spacing w:val="-21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prevention</w:t>
      </w:r>
      <w:r w:rsidRPr="003B422A">
        <w:rPr>
          <w:color w:val="282A2A"/>
          <w:spacing w:val="-10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or</w:t>
      </w:r>
      <w:r w:rsidRPr="003B422A">
        <w:rPr>
          <w:color w:val="282A2A"/>
          <w:spacing w:val="-17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>for</w:t>
      </w:r>
      <w:r w:rsidRPr="003B422A">
        <w:rPr>
          <w:color w:val="282A2A"/>
          <w:spacing w:val="-11"/>
          <w:w w:val="110"/>
          <w:sz w:val="18"/>
          <w:szCs w:val="18"/>
        </w:rPr>
        <w:t xml:space="preserve"> </w:t>
      </w:r>
      <w:r w:rsidRPr="003B422A">
        <w:rPr>
          <w:color w:val="282A2A"/>
          <w:w w:val="110"/>
          <w:sz w:val="18"/>
          <w:szCs w:val="18"/>
        </w:rPr>
        <w:t xml:space="preserve">homeless </w:t>
      </w:r>
      <w:r w:rsidRPr="003B422A">
        <w:rPr>
          <w:color w:val="282A2A"/>
          <w:spacing w:val="-2"/>
          <w:w w:val="110"/>
          <w:sz w:val="18"/>
          <w:szCs w:val="18"/>
        </w:rPr>
        <w:t>counseling.</w:t>
      </w:r>
    </w:p>
    <w:sectPr w:rsidR="003B422A" w:rsidRPr="003B42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7209" w14:textId="77777777" w:rsidR="005C757E" w:rsidRDefault="005C757E">
      <w:pPr>
        <w:spacing w:line="240" w:lineRule="auto"/>
      </w:pPr>
      <w:r>
        <w:separator/>
      </w:r>
    </w:p>
  </w:endnote>
  <w:endnote w:type="continuationSeparator" w:id="0">
    <w:p w14:paraId="248C9CE2" w14:textId="77777777" w:rsidR="005C757E" w:rsidRDefault="005C7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257C" w14:textId="6DCCDAC7" w:rsidR="00844E5F" w:rsidRDefault="00D672A1">
    <w:pPr>
      <w:jc w:val="center"/>
      <w:rPr>
        <w:rFonts w:ascii="Work Sans" w:eastAsia="Work Sans" w:hAnsi="Work Sans" w:cs="Work Sans"/>
        <w:b/>
        <w:color w:val="003B71"/>
        <w:sz w:val="20"/>
        <w:szCs w:val="20"/>
      </w:rPr>
    </w:pPr>
    <w:r>
      <w:rPr>
        <w:rFonts w:ascii="Work Sans" w:eastAsia="Work Sans" w:hAnsi="Work Sans" w:cs="Work Sans"/>
        <w:b/>
        <w:color w:val="003B71"/>
        <w:sz w:val="20"/>
        <w:szCs w:val="20"/>
      </w:rPr>
      <w:t>Housing &amp; Community Development</w:t>
    </w:r>
  </w:p>
  <w:p w14:paraId="32A4BACC" w14:textId="6C567381" w:rsidR="00844E5F" w:rsidRDefault="00D672A1" w:rsidP="002F6939">
    <w:pPr>
      <w:jc w:val="center"/>
      <w:rPr>
        <w:rFonts w:ascii="Work Sans Medium" w:eastAsia="Work Sans Medium" w:hAnsi="Work Sans Medium" w:cs="Work Sans Medium"/>
        <w:color w:val="003B71"/>
        <w:sz w:val="20"/>
        <w:szCs w:val="20"/>
      </w:rPr>
    </w:pPr>
    <w:r>
      <w:rPr>
        <w:rFonts w:ascii="Work Sans Medium" w:eastAsia="Work Sans Medium" w:hAnsi="Work Sans Medium" w:cs="Work Sans Medium"/>
        <w:color w:val="003B71"/>
        <w:sz w:val="20"/>
        <w:szCs w:val="20"/>
      </w:rPr>
      <w:t>2</w:t>
    </w:r>
    <w:r w:rsidR="002F6939">
      <w:rPr>
        <w:rFonts w:ascii="Work Sans Medium" w:eastAsia="Work Sans Medium" w:hAnsi="Work Sans Medium" w:cs="Work Sans Medium"/>
        <w:color w:val="003B71"/>
        <w:sz w:val="20"/>
        <w:szCs w:val="20"/>
      </w:rPr>
      <w:t xml:space="preserve">00 San Sebastian View, </w:t>
    </w:r>
    <w:r>
      <w:rPr>
        <w:rFonts w:ascii="Work Sans Medium" w:eastAsia="Work Sans Medium" w:hAnsi="Work Sans Medium" w:cs="Work Sans Medium"/>
        <w:color w:val="003B71"/>
        <w:sz w:val="20"/>
        <w:szCs w:val="20"/>
      </w:rPr>
      <w:t xml:space="preserve">Suite 2300, </w:t>
    </w:r>
    <w:r w:rsidR="009571DD">
      <w:rPr>
        <w:rFonts w:ascii="Work Sans Medium" w:eastAsia="Work Sans Medium" w:hAnsi="Work Sans Medium" w:cs="Work Sans Medium"/>
        <w:color w:val="003B71"/>
        <w:sz w:val="20"/>
        <w:szCs w:val="20"/>
      </w:rPr>
      <w:t>S</w:t>
    </w:r>
    <w:r w:rsidR="002F6939">
      <w:rPr>
        <w:rFonts w:ascii="Work Sans Medium" w:eastAsia="Work Sans Medium" w:hAnsi="Work Sans Medium" w:cs="Work Sans Medium"/>
        <w:color w:val="003B71"/>
        <w:sz w:val="20"/>
        <w:szCs w:val="20"/>
      </w:rPr>
      <w:t>t. Augustine</w:t>
    </w:r>
    <w:r w:rsidR="009571DD">
      <w:rPr>
        <w:rFonts w:ascii="Work Sans Medium" w:eastAsia="Work Sans Medium" w:hAnsi="Work Sans Medium" w:cs="Work Sans Medium"/>
        <w:color w:val="003B71"/>
        <w:sz w:val="20"/>
        <w:szCs w:val="20"/>
      </w:rPr>
      <w:t>,</w:t>
    </w:r>
    <w:r w:rsidR="002F6939">
      <w:rPr>
        <w:rFonts w:ascii="Work Sans Medium" w:eastAsia="Work Sans Medium" w:hAnsi="Work Sans Medium" w:cs="Work Sans Medium"/>
        <w:color w:val="003B71"/>
        <w:sz w:val="20"/>
        <w:szCs w:val="20"/>
      </w:rPr>
      <w:t xml:space="preserve"> FL</w:t>
    </w:r>
    <w:r w:rsidR="009571DD">
      <w:rPr>
        <w:rFonts w:ascii="Work Sans Medium" w:eastAsia="Work Sans Medium" w:hAnsi="Work Sans Medium" w:cs="Work Sans Medium"/>
        <w:color w:val="003B71"/>
        <w:sz w:val="20"/>
        <w:szCs w:val="20"/>
      </w:rPr>
      <w:t xml:space="preserve"> </w:t>
    </w:r>
    <w:r w:rsidR="002F6939">
      <w:rPr>
        <w:rFonts w:ascii="Work Sans Medium" w:eastAsia="Work Sans Medium" w:hAnsi="Work Sans Medium" w:cs="Work Sans Medium"/>
        <w:color w:val="003B71"/>
        <w:sz w:val="20"/>
        <w:szCs w:val="20"/>
      </w:rPr>
      <w:t>32084</w:t>
    </w:r>
  </w:p>
  <w:p w14:paraId="749EF926" w14:textId="1B20980F" w:rsidR="00844E5F" w:rsidRDefault="00D672A1">
    <w:pPr>
      <w:jc w:val="center"/>
      <w:rPr>
        <w:rFonts w:ascii="Work Sans Medium" w:eastAsia="Work Sans Medium" w:hAnsi="Work Sans Medium" w:cs="Work Sans Medium"/>
        <w:color w:val="003B71"/>
        <w:sz w:val="20"/>
        <w:szCs w:val="20"/>
      </w:rPr>
    </w:pPr>
    <w:r>
      <w:rPr>
        <w:rFonts w:ascii="Work Sans Medium" w:eastAsia="Work Sans Medium" w:hAnsi="Work Sans Medium" w:cs="Work Sans Medium"/>
        <w:color w:val="003B71"/>
        <w:sz w:val="20"/>
        <w:szCs w:val="20"/>
      </w:rPr>
      <w:t>904.827-</w:t>
    </w:r>
    <w:proofErr w:type="gramStart"/>
    <w:r>
      <w:rPr>
        <w:rFonts w:ascii="Work Sans Medium" w:eastAsia="Work Sans Medium" w:hAnsi="Work Sans Medium" w:cs="Work Sans Medium"/>
        <w:color w:val="003B71"/>
        <w:sz w:val="20"/>
        <w:szCs w:val="20"/>
      </w:rPr>
      <w:t>6890</w:t>
    </w:r>
    <w:r w:rsidR="009571DD">
      <w:rPr>
        <w:rFonts w:ascii="Work Sans Medium" w:eastAsia="Work Sans Medium" w:hAnsi="Work Sans Medium" w:cs="Work Sans Medium"/>
        <w:color w:val="003B71"/>
        <w:sz w:val="20"/>
        <w:szCs w:val="20"/>
      </w:rPr>
      <w:t xml:space="preserve">  |</w:t>
    </w:r>
    <w:proofErr w:type="gramEnd"/>
    <w:r w:rsidR="009571DD">
      <w:rPr>
        <w:rFonts w:ascii="Work Sans Medium" w:eastAsia="Work Sans Medium" w:hAnsi="Work Sans Medium" w:cs="Work Sans Medium"/>
        <w:color w:val="003B71"/>
        <w:sz w:val="20"/>
        <w:szCs w:val="20"/>
      </w:rPr>
      <w:t xml:space="preserve">  sjcfl.us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DB51" w14:textId="77777777" w:rsidR="005C757E" w:rsidRDefault="005C757E">
      <w:pPr>
        <w:spacing w:line="240" w:lineRule="auto"/>
      </w:pPr>
      <w:r>
        <w:separator/>
      </w:r>
    </w:p>
  </w:footnote>
  <w:footnote w:type="continuationSeparator" w:id="0">
    <w:p w14:paraId="677422C5" w14:textId="77777777" w:rsidR="005C757E" w:rsidRDefault="005C7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10B3" w14:textId="77777777" w:rsidR="00844E5F" w:rsidRDefault="009571DD">
    <w:pPr>
      <w:spacing w:line="360" w:lineRule="auto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3E8BC1D" wp14:editId="02856367">
          <wp:simplePos x="0" y="0"/>
          <wp:positionH relativeFrom="column">
            <wp:posOffset>2114550</wp:posOffset>
          </wp:positionH>
          <wp:positionV relativeFrom="paragraph">
            <wp:posOffset>-457199</wp:posOffset>
          </wp:positionV>
          <wp:extent cx="1719263" cy="1719263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263" cy="1719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5F"/>
    <w:rsid w:val="00107B5F"/>
    <w:rsid w:val="001E7F86"/>
    <w:rsid w:val="002F6939"/>
    <w:rsid w:val="003B422A"/>
    <w:rsid w:val="005B6DCA"/>
    <w:rsid w:val="005C757E"/>
    <w:rsid w:val="0076659F"/>
    <w:rsid w:val="007B5872"/>
    <w:rsid w:val="00844E5F"/>
    <w:rsid w:val="009258CF"/>
    <w:rsid w:val="009571DD"/>
    <w:rsid w:val="00995A23"/>
    <w:rsid w:val="00D41075"/>
    <w:rsid w:val="00D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CBD9C"/>
  <w15:docId w15:val="{5F0E7A2C-CFDC-4D28-A9B1-ACA6C47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69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39"/>
  </w:style>
  <w:style w:type="paragraph" w:styleId="Footer">
    <w:name w:val="footer"/>
    <w:basedOn w:val="Normal"/>
    <w:link w:val="FooterChar"/>
    <w:uiPriority w:val="99"/>
    <w:unhideWhenUsed/>
    <w:rsid w:val="002F69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Zuberer</dc:creator>
  <cp:lastModifiedBy>Virginia Campbell</cp:lastModifiedBy>
  <cp:revision>2</cp:revision>
  <dcterms:created xsi:type="dcterms:W3CDTF">2023-12-18T20:40:00Z</dcterms:created>
  <dcterms:modified xsi:type="dcterms:W3CDTF">2023-12-18T20:40:00Z</dcterms:modified>
</cp:coreProperties>
</file>